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3741" w:rsidRPr="008A3741" w:rsidRDefault="008A3741" w:rsidP="00537745">
      <w:pPr>
        <w:spacing w:before="100" w:beforeAutospacing="1" w:after="100" w:afterAutospacing="1" w:line="288" w:lineRule="atLeast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val="ru-RU"/>
        </w:rPr>
      </w:pPr>
      <w:r>
        <w:rPr>
          <w:rFonts w:ascii="Calibri" w:hAnsi="Calibri" w:cs="Calibri"/>
          <w:color w:val="1F497D"/>
          <w:lang w:val="ru-RU"/>
        </w:rPr>
        <w:fldChar w:fldCharType="begin"/>
      </w:r>
      <w:r>
        <w:rPr>
          <w:rFonts w:ascii="Calibri" w:hAnsi="Calibri" w:cs="Calibri"/>
          <w:color w:val="1F497D"/>
          <w:lang w:val="ru-RU"/>
        </w:rPr>
        <w:instrText xml:space="preserve"> HYPERLINK "http://www.gosnadzor.ru" </w:instrText>
      </w:r>
      <w:r>
        <w:rPr>
          <w:rFonts w:ascii="Calibri" w:hAnsi="Calibri" w:cs="Calibri"/>
          <w:color w:val="1F497D"/>
          <w:lang w:val="ru-RU"/>
        </w:rPr>
        <w:fldChar w:fldCharType="separate"/>
      </w:r>
      <w:r>
        <w:rPr>
          <w:rStyle w:val="a4"/>
          <w:rFonts w:ascii="Calibri" w:hAnsi="Calibri" w:cs="Calibri"/>
          <w:lang w:val="ru-RU"/>
        </w:rPr>
        <w:t>www.gosnadzor.ru</w:t>
      </w:r>
      <w:r>
        <w:rPr>
          <w:rFonts w:ascii="Calibri" w:hAnsi="Calibri" w:cs="Calibri"/>
          <w:color w:val="1F497D"/>
          <w:lang w:val="ru-RU"/>
        </w:rPr>
        <w:fldChar w:fldCharType="end"/>
      </w:r>
      <w:r w:rsidRPr="008A3741">
        <w:rPr>
          <w:rFonts w:ascii="Trebuchet MS" w:eastAsia="Times New Roman" w:hAnsi="Trebuchet MS" w:cs="Times New Roman"/>
          <w:color w:val="000000"/>
          <w:sz w:val="18"/>
          <w:szCs w:val="18"/>
          <w:lang w:val="ru-RU"/>
        </w:rPr>
        <w:t>&gt;</w:t>
      </w:r>
      <w:hyperlink r:id="rId5" w:tooltip="Главная" w:history="1"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>Главная</w:t>
        </w:r>
      </w:hyperlink>
      <w:r w:rsidRPr="008A3741">
        <w:rPr>
          <w:rFonts w:ascii="Trebuchet MS" w:eastAsia="Times New Roman" w:hAnsi="Trebuchet MS" w:cs="Times New Roman"/>
          <w:color w:val="000000"/>
          <w:sz w:val="18"/>
          <w:szCs w:val="18"/>
          <w:lang w:val="ru-RU"/>
        </w:rPr>
        <w:t>&gt;</w:t>
      </w:r>
      <w:hyperlink r:id="rId6" w:tooltip="Открытый Ростехнадзор" w:history="1"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 xml:space="preserve">Открытый </w:t>
        </w:r>
        <w:proofErr w:type="spellStart"/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>Ростехнадзор</w:t>
        </w:r>
        <w:proofErr w:type="spellEnd"/>
      </w:hyperlink>
      <w:r w:rsidRPr="008A3741">
        <w:rPr>
          <w:rFonts w:ascii="Trebuchet MS" w:eastAsia="Times New Roman" w:hAnsi="Trebuchet MS" w:cs="Times New Roman"/>
          <w:color w:val="000000"/>
          <w:sz w:val="18"/>
          <w:szCs w:val="18"/>
          <w:lang w:val="ru-RU"/>
        </w:rPr>
        <w:t>&gt;</w:t>
      </w:r>
      <w:hyperlink r:id="rId7" w:tooltip="Общественная приемная" w:history="1"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>Общественная приемная</w:t>
        </w:r>
      </w:hyperlink>
      <w:r w:rsidRPr="008A3741">
        <w:rPr>
          <w:rFonts w:ascii="Trebuchet MS" w:eastAsia="Times New Roman" w:hAnsi="Trebuchet MS" w:cs="Times New Roman"/>
          <w:color w:val="000000"/>
          <w:sz w:val="18"/>
          <w:szCs w:val="18"/>
          <w:lang w:val="ru-RU"/>
        </w:rPr>
        <w:t>&gt;</w:t>
      </w:r>
      <w:hyperlink r:id="rId8" w:tooltip="Вопрос-ответ" w:history="1"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>Вопрос-ответ</w:t>
        </w:r>
      </w:hyperlink>
      <w:r w:rsidRPr="008A3741">
        <w:rPr>
          <w:rFonts w:ascii="Trebuchet MS" w:eastAsia="Times New Roman" w:hAnsi="Trebuchet MS" w:cs="Times New Roman"/>
          <w:color w:val="000000"/>
          <w:sz w:val="18"/>
          <w:szCs w:val="18"/>
          <w:lang w:val="ru-RU"/>
        </w:rPr>
        <w:t>&gt;</w:t>
      </w:r>
      <w:hyperlink r:id="rId9" w:tooltip="16 октября 2014 года" w:history="1">
        <w:r w:rsidRPr="008A3741">
          <w:rPr>
            <w:rFonts w:ascii="Trebuchet MS" w:eastAsia="Times New Roman" w:hAnsi="Trebuchet MS" w:cs="Times New Roman"/>
            <w:color w:val="006ACD"/>
            <w:sz w:val="18"/>
            <w:szCs w:val="18"/>
            <w:u w:val="single"/>
            <w:lang w:val="ru-RU"/>
          </w:rPr>
          <w:t>16 октября 2014 года</w:t>
        </w:r>
      </w:hyperlink>
    </w:p>
    <w:p w:rsidR="008A3741" w:rsidRDefault="008A3741" w:rsidP="008A3741">
      <w:pPr>
        <w:spacing w:before="225" w:after="225" w:line="288" w:lineRule="atLeast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val="ru-RU"/>
        </w:rPr>
      </w:pPr>
      <w:r w:rsidRPr="008A3741">
        <w:rPr>
          <w:rFonts w:ascii="Tahoma" w:eastAsia="Times New Roman" w:hAnsi="Tahoma" w:cs="Tahoma"/>
          <w:color w:val="B60000"/>
          <w:kern w:val="36"/>
          <w:sz w:val="30"/>
          <w:szCs w:val="30"/>
          <w:lang w:val="ru-RU"/>
        </w:rPr>
        <w:t>http://www.gosnadzor.ru/public/reception/faq/</w:t>
      </w:r>
    </w:p>
    <w:p w:rsidR="008A3741" w:rsidRPr="008A3741" w:rsidRDefault="008A3741" w:rsidP="008A3741">
      <w:pPr>
        <w:spacing w:before="225" w:after="225" w:line="288" w:lineRule="atLeast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val="ru-RU"/>
        </w:rPr>
      </w:pPr>
      <w:r w:rsidRPr="008A3741">
        <w:rPr>
          <w:rFonts w:ascii="Tahoma" w:eastAsia="Times New Roman" w:hAnsi="Tahoma" w:cs="Tahoma"/>
          <w:color w:val="B60000"/>
          <w:kern w:val="36"/>
          <w:sz w:val="30"/>
          <w:szCs w:val="30"/>
          <w:lang w:val="ru-RU"/>
        </w:rPr>
        <w:t>16 октября 2014 года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val="ru-RU"/>
        </w:rPr>
        <w:t>Вопрос: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 xml:space="preserve">В </w:t>
      </w:r>
      <w:proofErr w:type="spellStart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Ростехнадзор</w:t>
      </w:r>
      <w:proofErr w:type="spellEnd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 xml:space="preserve"> по информационным системам общего пользования обратился гражданин с просьбой дать ответы на следующие вопросы: Индивидуальный тепловой пункт, система отопления и горячего водоснабжения индивидуального жилого дома (коттеджа) будут подключены к системе централизованного теплоснабжения поселка. Необходимо ли в этом случае получать разрешение на допуск в эксплуатацию тепловой энергоустановки в органах </w:t>
      </w:r>
      <w:proofErr w:type="spellStart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Ростехнадзора</w:t>
      </w:r>
      <w:proofErr w:type="spellEnd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? Необходимо ли и кому в этом случае проходить проверку знаний в комиссии органов государственного энергетического надзора? Кто может осуществлять эксплуатацию такой энергоустановки?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val="ru-RU"/>
        </w:rPr>
        <w:t>Ответ: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Специалистами Управления государственного энергетического надзора подготовлен следующий ответ.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 xml:space="preserve">В соответствии с требованиями Правил организации теплоснабжения в Российской Федерации, утвержденных постановлением Правительства Российской Федерации от 8 августа 2012 г. № 808, и Правил технической эксплуатации тепловых энергоустановок (далее - Правила), утвержденных приказом Минэнерго России от 24 марта 2003 г. № 115, зарегистрированным Минюстом России от 2 апреля 2004 г. № 4358, получение разрешения </w:t>
      </w:r>
      <w:proofErr w:type="spellStart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Ростехнадзора</w:t>
      </w:r>
      <w:proofErr w:type="spellEnd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 xml:space="preserve"> на допуск в эксплуатацию энергоустановки требуется только для </w:t>
      </w:r>
      <w:proofErr w:type="spellStart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теплопотребляющих</w:t>
      </w:r>
      <w:proofErr w:type="spellEnd"/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 xml:space="preserve"> установок с тепловой нагрузкой 0,05 Гкал/час и более.</w:t>
      </w:r>
    </w:p>
    <w:p w:rsidR="008A3741" w:rsidRPr="008A3741" w:rsidRDefault="008A3741" w:rsidP="008A3741">
      <w:pPr>
        <w:spacing w:before="100" w:beforeAutospacing="1" w:after="100" w:afterAutospacing="1" w:line="336" w:lineRule="atLeast"/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</w:pPr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Собственник индивидуального жилого дома должен обеспечить эксплуатацию тепловой энергоустановки в соответствии с требованиями Правил.</w:t>
      </w:r>
    </w:p>
    <w:p w:rsidR="00124EB9" w:rsidRPr="008A3741" w:rsidRDefault="008A3741" w:rsidP="008A3741">
      <w:pPr>
        <w:rPr>
          <w:lang w:val="ru-RU"/>
        </w:rPr>
      </w:pPr>
      <w:r w:rsidRPr="008A3741">
        <w:rPr>
          <w:rFonts w:ascii="Trebuchet MS" w:eastAsia="Times New Roman" w:hAnsi="Trebuchet MS" w:cs="Times New Roman"/>
          <w:color w:val="000000"/>
          <w:sz w:val="20"/>
          <w:szCs w:val="20"/>
          <w:lang w:val="ru-RU"/>
        </w:rPr>
        <w:t>Согласно п. 2.1.1 Правил допускается проводить эксплуатацию тепловых энергоустановок специализированной организацией, при этом персонал, осуществляющий эксплуатацию тепловых энергоустановок, должен пройти проверку знаний требований Правил.</w:t>
      </w:r>
    </w:p>
    <w:sectPr w:rsidR="00124EB9" w:rsidRPr="008A3741" w:rsidSect="00537745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C91"/>
    <w:multiLevelType w:val="multilevel"/>
    <w:tmpl w:val="48D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41"/>
    <w:rsid w:val="00003EF7"/>
    <w:rsid w:val="00124EB9"/>
    <w:rsid w:val="00537745"/>
    <w:rsid w:val="008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B968-0953-4711-A5E7-472E160D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741"/>
    <w:pPr>
      <w:spacing w:after="0" w:line="336" w:lineRule="atLeast"/>
      <w:outlineLvl w:val="0"/>
    </w:pPr>
    <w:rPr>
      <w:rFonts w:ascii="Tahoma" w:eastAsia="Times New Roman" w:hAnsi="Tahoma" w:cs="Tahoma"/>
      <w:color w:val="B6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741"/>
    <w:rPr>
      <w:rFonts w:ascii="Tahoma" w:eastAsia="Times New Roman" w:hAnsi="Tahoma" w:cs="Tahoma"/>
      <w:color w:val="B60000"/>
      <w:kern w:val="36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8A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3741"/>
    <w:rPr>
      <w:color w:val="006AC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24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nadzor.ru/public/reception/faq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nadzor.ru/public/recep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nadzor.ru/publi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nadzo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nadzor.ru/public/reception/faq/2014-10-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 Elena</dc:creator>
  <cp:keywords/>
  <dc:description/>
  <cp:lastModifiedBy>Kaganovich Svetlana</cp:lastModifiedBy>
  <cp:revision>2</cp:revision>
  <dcterms:created xsi:type="dcterms:W3CDTF">2019-01-23T06:13:00Z</dcterms:created>
  <dcterms:modified xsi:type="dcterms:W3CDTF">2019-01-23T06:13:00Z</dcterms:modified>
</cp:coreProperties>
</file>