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0C97" w14:textId="77777777" w:rsidR="00FB0F5F" w:rsidRDefault="00FB0F5F" w:rsidP="00FB0F5F">
      <w:pPr>
        <w:pStyle w:val="a3"/>
        <w:spacing w:before="225" w:beforeAutospacing="0" w:after="225" w:afterAutospacing="0"/>
        <w:textAlignment w:val="baseline"/>
        <w:rPr>
          <w:rFonts w:ascii="Arial" w:hAnsi="Arial" w:cs="Arial"/>
          <w:color w:val="21262B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21262B"/>
          <w:sz w:val="21"/>
          <w:szCs w:val="21"/>
        </w:rPr>
        <w:t>Порядок снятия и передачи показаний приборов учета в соответствии с постановлением Правительства Российской Федерации от 04.05.2012 N 442 «О функционировании розничных рынков электрической энергии, полном и (или) частичном ограничении режима потребления электрической энергии» следующий.</w:t>
      </w:r>
    </w:p>
    <w:p w14:paraId="5AD4E933" w14:textId="77777777" w:rsidR="00FB0F5F" w:rsidRDefault="00FB0F5F" w:rsidP="00FB0F5F">
      <w:pPr>
        <w:pStyle w:val="a3"/>
        <w:spacing w:before="225" w:beforeAutospacing="0" w:after="225" w:afterAutospacing="0"/>
        <w:textAlignment w:val="baseline"/>
        <w:rPr>
          <w:rFonts w:ascii="Arial" w:hAnsi="Arial" w:cs="Arial"/>
          <w:color w:val="21262B"/>
          <w:sz w:val="21"/>
          <w:szCs w:val="21"/>
        </w:rPr>
      </w:pPr>
      <w:r>
        <w:rPr>
          <w:rFonts w:ascii="Arial" w:hAnsi="Arial" w:cs="Arial"/>
          <w:color w:val="21262B"/>
          <w:sz w:val="21"/>
          <w:szCs w:val="21"/>
        </w:rPr>
        <w:t>Снятие показаний расчетных приборов учета электрической энергии осуществляется по состоянию на 00 часов 00 минут 1-го дня месяца, следующего за расчетным периодом, а также дня, следующего за датой расторжения (заключения) договора энергоснабжения (купли-продажи  электрической энергии (мощности)), если иные время и дата снятия показаний расчетных приборов учета, в том числе используемых в качестве расчетных контрольных приборов учета, не установлены договором энергоснабжения (купли-продажи электрической энергии (мощности)).</w:t>
      </w:r>
    </w:p>
    <w:p w14:paraId="35033C8B" w14:textId="77777777" w:rsidR="00FB0F5F" w:rsidRDefault="00FB0F5F" w:rsidP="00FB0F5F">
      <w:pPr>
        <w:pStyle w:val="a3"/>
        <w:spacing w:before="225" w:beforeAutospacing="0" w:after="225" w:afterAutospacing="0"/>
        <w:textAlignment w:val="baseline"/>
        <w:rPr>
          <w:rFonts w:ascii="Arial" w:hAnsi="Arial" w:cs="Arial"/>
          <w:color w:val="21262B"/>
          <w:sz w:val="21"/>
          <w:szCs w:val="21"/>
        </w:rPr>
      </w:pPr>
      <w:r>
        <w:rPr>
          <w:rFonts w:ascii="Arial" w:hAnsi="Arial" w:cs="Arial"/>
          <w:color w:val="21262B"/>
          <w:sz w:val="21"/>
          <w:szCs w:val="21"/>
        </w:rPr>
        <w:t>Показания расчетных приборов учета (в том числе их почасовые значения, в случае наличия интервального прибора учета и осуществления расчетов за электрическую энергию (мощность) с использованием ставки за мощность нерегулируемой цены и (или) за услуги по передаче электрической энергии с использованием ставки, отражающей удельную величину расходов на содержание электрических сетей, тарифа на услуги по передаче электрической энергии) сообщаются гарантирующему поставщику с использованием телефонной связи, электронной почты или иным способом, позволяющим подтвердить факт получения, указанным в договоре, до окончания 1-го дня месяца, следующего за расчетным периодом, а также дня, следующего за датой расторжения (заключения) договора энергоснабжения (купли-продажи электрической энергии (мощности)),  а также в письменной форме в виде акта снятия показаний расчетных приборов учета в течение 3 рабочих дней. если иные время и дата сообщения снятых показаний расчетных приборов учета, в том числе используемых в качестве расчетных контрольных приборов учета, не установлены договором энергоснабжения (купли-продажи электрической энергии (мощности)).</w:t>
      </w:r>
    </w:p>
    <w:p w14:paraId="5836735E" w14:textId="77777777" w:rsidR="00FB0F5F" w:rsidRDefault="00FB0F5F" w:rsidP="00FB0F5F">
      <w:pPr>
        <w:pStyle w:val="a3"/>
        <w:spacing w:before="225" w:beforeAutospacing="0" w:after="225" w:afterAutospacing="0"/>
        <w:textAlignment w:val="baseline"/>
        <w:rPr>
          <w:rFonts w:ascii="Arial" w:hAnsi="Arial" w:cs="Arial"/>
          <w:color w:val="21262B"/>
          <w:sz w:val="21"/>
          <w:szCs w:val="21"/>
        </w:rPr>
      </w:pPr>
      <w:r>
        <w:rPr>
          <w:rFonts w:ascii="Arial" w:hAnsi="Arial" w:cs="Arial"/>
          <w:color w:val="21262B"/>
          <w:sz w:val="21"/>
          <w:szCs w:val="21"/>
        </w:rPr>
        <w:t>Показания контрольного прибора учета, когда он не используется в качестве расчетного прибора учета, снимает лицо, ответственное за снятие показаний прибора учета, в сроки, установленные для снятия показаний расчетных приборов учета, и ведет учет снятых показаний контрольного прибора учета. Показания контрольного прибора учета, когда он не используется в качестве расчетного прибора учета, передаются по запросу Гарантирующего поставщика по договору энергоснабжения (купли-продажи электрической энергии (мощности)) в течение 2 рабочих дней со дня получения такого запроса, если иной срок их передачи не установлен договором.</w:t>
      </w:r>
    </w:p>
    <w:p w14:paraId="3BF4B2F1" w14:textId="77777777" w:rsidR="00FB0F5F" w:rsidRDefault="00FB0F5F" w:rsidP="00FB0F5F">
      <w:pPr>
        <w:pStyle w:val="a3"/>
        <w:spacing w:before="225" w:beforeAutospacing="0" w:after="225" w:afterAutospacing="0"/>
        <w:textAlignment w:val="baseline"/>
        <w:rPr>
          <w:rFonts w:ascii="Arial" w:hAnsi="Arial" w:cs="Arial"/>
          <w:color w:val="21262B"/>
          <w:sz w:val="21"/>
          <w:szCs w:val="21"/>
        </w:rPr>
      </w:pPr>
      <w:r>
        <w:rPr>
          <w:rFonts w:ascii="Arial" w:hAnsi="Arial" w:cs="Arial"/>
          <w:color w:val="21262B"/>
          <w:sz w:val="21"/>
          <w:szCs w:val="21"/>
        </w:rPr>
        <w:t>Снятие показаний расчетных приборов учета, используемых для осуществления расчетов за потребляемую коммунальную услугу по электроснабжению, осуществляется собственником и пользователем помещений в многоквартирных домах и жилых домов в порядке и сроки, которые предусмотрены Правилами предоставления коммунальных услуг, утверждёнными постановлением Правительства Российской Федерации от 06.05.2011 № 354. </w:t>
      </w:r>
    </w:p>
    <w:p w14:paraId="0C5CDB7B" w14:textId="77777777" w:rsidR="00AE70C1" w:rsidRDefault="00AE70C1"/>
    <w:sectPr w:rsidR="00AE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F0A"/>
    <w:rsid w:val="005C3F0A"/>
    <w:rsid w:val="00AE70C1"/>
    <w:rsid w:val="00FB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63D6E-555C-4036-B0C0-C9A44D18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Company>Уралэнергосбыт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Юлия Владимировна</dc:creator>
  <cp:keywords/>
  <dc:description/>
  <cp:lastModifiedBy>Борисова Юлия Владимировна</cp:lastModifiedBy>
  <cp:revision>2</cp:revision>
  <dcterms:created xsi:type="dcterms:W3CDTF">2020-07-22T02:49:00Z</dcterms:created>
  <dcterms:modified xsi:type="dcterms:W3CDTF">2020-07-22T02:49:00Z</dcterms:modified>
</cp:coreProperties>
</file>