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99B" w:rsidRDefault="0068799B" w:rsidP="00D73DA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w:t>
      </w:r>
      <w:r w:rsidR="00D73DA7" w:rsidRPr="00D73DA7">
        <w:rPr>
          <w:rFonts w:ascii="Times New Roman" w:hAnsi="Times New Roman" w:cs="Times New Roman"/>
          <w:b/>
          <w:bCs/>
          <w:sz w:val="24"/>
          <w:szCs w:val="24"/>
        </w:rPr>
        <w:t>снования для введения</w:t>
      </w:r>
      <w:r>
        <w:rPr>
          <w:rFonts w:ascii="Times New Roman" w:hAnsi="Times New Roman" w:cs="Times New Roman"/>
          <w:b/>
          <w:bCs/>
          <w:sz w:val="24"/>
          <w:szCs w:val="24"/>
        </w:rPr>
        <w:t xml:space="preserve"> </w:t>
      </w:r>
      <w:r w:rsidR="00D73DA7" w:rsidRPr="00D73DA7">
        <w:rPr>
          <w:rFonts w:ascii="Times New Roman" w:hAnsi="Times New Roman" w:cs="Times New Roman"/>
          <w:b/>
          <w:bCs/>
          <w:sz w:val="24"/>
          <w:szCs w:val="24"/>
        </w:rPr>
        <w:t xml:space="preserve">полного и (или) частичного </w:t>
      </w:r>
    </w:p>
    <w:p w:rsidR="00D73DA7" w:rsidRDefault="00D73DA7" w:rsidP="00D73DA7">
      <w:pPr>
        <w:spacing w:after="0" w:line="240" w:lineRule="auto"/>
        <w:jc w:val="center"/>
        <w:rPr>
          <w:rFonts w:ascii="Times New Roman" w:hAnsi="Times New Roman" w:cs="Times New Roman"/>
          <w:b/>
          <w:bCs/>
          <w:sz w:val="24"/>
          <w:szCs w:val="24"/>
        </w:rPr>
      </w:pPr>
      <w:r w:rsidRPr="00D73DA7">
        <w:rPr>
          <w:rFonts w:ascii="Times New Roman" w:hAnsi="Times New Roman" w:cs="Times New Roman"/>
          <w:b/>
          <w:bCs/>
          <w:sz w:val="24"/>
          <w:szCs w:val="24"/>
        </w:rPr>
        <w:t>ограничения режима потребления электрической энергии</w:t>
      </w:r>
    </w:p>
    <w:p w:rsidR="0068799B" w:rsidRDefault="0068799B" w:rsidP="00D73DA7">
      <w:pPr>
        <w:spacing w:after="0" w:line="240" w:lineRule="auto"/>
        <w:jc w:val="center"/>
        <w:rPr>
          <w:rFonts w:ascii="Times New Roman" w:hAnsi="Times New Roman" w:cs="Times New Roman"/>
          <w:b/>
          <w:bCs/>
          <w:sz w:val="24"/>
          <w:szCs w:val="24"/>
        </w:rPr>
      </w:pPr>
    </w:p>
    <w:p w:rsidR="0068799B" w:rsidRDefault="0068799B" w:rsidP="00D73DA7">
      <w:pPr>
        <w:spacing w:after="0" w:line="240" w:lineRule="auto"/>
        <w:jc w:val="center"/>
        <w:rPr>
          <w:rFonts w:ascii="Times New Roman" w:hAnsi="Times New Roman" w:cs="Times New Roman"/>
          <w:b/>
          <w:bCs/>
          <w:sz w:val="24"/>
          <w:szCs w:val="24"/>
        </w:rPr>
      </w:pPr>
      <w:r w:rsidRPr="0068799B">
        <w:rPr>
          <w:rFonts w:ascii="Times New Roman" w:hAnsi="Times New Roman" w:cs="Times New Roman"/>
          <w:b/>
          <w:bCs/>
          <w:sz w:val="24"/>
          <w:szCs w:val="24"/>
        </w:rPr>
        <w:t>(</w:t>
      </w:r>
      <w:r>
        <w:rPr>
          <w:rFonts w:ascii="Times New Roman" w:hAnsi="Times New Roman" w:cs="Times New Roman"/>
          <w:b/>
          <w:bCs/>
          <w:sz w:val="24"/>
          <w:szCs w:val="24"/>
        </w:rPr>
        <w:t>и</w:t>
      </w:r>
      <w:r w:rsidRPr="0068799B">
        <w:rPr>
          <w:rFonts w:ascii="Times New Roman" w:hAnsi="Times New Roman" w:cs="Times New Roman"/>
          <w:b/>
          <w:bCs/>
          <w:sz w:val="24"/>
          <w:szCs w:val="24"/>
        </w:rPr>
        <w:t>нформация</w:t>
      </w:r>
      <w:r>
        <w:rPr>
          <w:rFonts w:ascii="Times New Roman" w:hAnsi="Times New Roman" w:cs="Times New Roman"/>
          <w:b/>
          <w:bCs/>
          <w:sz w:val="24"/>
          <w:szCs w:val="24"/>
        </w:rPr>
        <w:t xml:space="preserve"> </w:t>
      </w:r>
      <w:r w:rsidRPr="0068799B">
        <w:rPr>
          <w:rFonts w:ascii="Times New Roman" w:hAnsi="Times New Roman" w:cs="Times New Roman"/>
          <w:b/>
          <w:bCs/>
          <w:sz w:val="24"/>
          <w:szCs w:val="24"/>
        </w:rPr>
        <w:t>раскрывае</w:t>
      </w:r>
      <w:r>
        <w:rPr>
          <w:rFonts w:ascii="Times New Roman" w:hAnsi="Times New Roman" w:cs="Times New Roman"/>
          <w:b/>
          <w:bCs/>
          <w:sz w:val="24"/>
          <w:szCs w:val="24"/>
        </w:rPr>
        <w:t>тся</w:t>
      </w:r>
      <w:r w:rsidRPr="0068799B">
        <w:rPr>
          <w:rFonts w:ascii="Times New Roman" w:hAnsi="Times New Roman" w:cs="Times New Roman"/>
          <w:b/>
          <w:bCs/>
          <w:sz w:val="24"/>
          <w:szCs w:val="24"/>
        </w:rPr>
        <w:t xml:space="preserve"> в соответствии с подпунктом д) пункта 49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21.01.2004 № 24)</w:t>
      </w:r>
    </w:p>
    <w:p w:rsidR="0068799B" w:rsidRPr="00D73DA7" w:rsidRDefault="0068799B" w:rsidP="00D73DA7">
      <w:pPr>
        <w:spacing w:after="0" w:line="240" w:lineRule="auto"/>
        <w:jc w:val="center"/>
        <w:rPr>
          <w:rFonts w:ascii="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5"/>
        <w:gridCol w:w="9145"/>
      </w:tblGrid>
      <w:tr w:rsidR="00D73DA7" w:rsidRPr="00D73DA7" w:rsidTr="00D73DA7">
        <w:trPr>
          <w:jc w:val="center"/>
        </w:trPr>
        <w:tc>
          <w:tcPr>
            <w:tcW w:w="465" w:type="dxa"/>
          </w:tcPr>
          <w:p w:rsidR="00D73DA7" w:rsidRPr="00D73DA7" w:rsidRDefault="00D73DA7" w:rsidP="00D73DA7">
            <w:pPr>
              <w:spacing w:after="0" w:line="240" w:lineRule="auto"/>
              <w:jc w:val="center"/>
              <w:rPr>
                <w:rFonts w:ascii="Times New Roman" w:hAnsi="Times New Roman" w:cs="Times New Roman"/>
                <w:sz w:val="24"/>
                <w:szCs w:val="24"/>
              </w:rPr>
            </w:pPr>
            <w:r w:rsidRPr="00D73DA7">
              <w:rPr>
                <w:rFonts w:ascii="Times New Roman" w:hAnsi="Times New Roman" w:cs="Times New Roman"/>
                <w:sz w:val="24"/>
                <w:szCs w:val="24"/>
                <w:lang w:val="en-US"/>
              </w:rPr>
              <w:t>№</w:t>
            </w:r>
          </w:p>
          <w:p w:rsidR="00D73DA7" w:rsidRPr="00D73DA7" w:rsidRDefault="00D73DA7" w:rsidP="00D73DA7">
            <w:pPr>
              <w:spacing w:after="0" w:line="240" w:lineRule="auto"/>
              <w:jc w:val="center"/>
              <w:rPr>
                <w:rFonts w:ascii="Times New Roman" w:hAnsi="Times New Roman" w:cs="Times New Roman"/>
                <w:sz w:val="24"/>
                <w:szCs w:val="24"/>
                <w:lang w:val="en-US"/>
              </w:rPr>
            </w:pPr>
            <w:r w:rsidRPr="00D73DA7">
              <w:rPr>
                <w:rFonts w:ascii="Times New Roman" w:hAnsi="Times New Roman" w:cs="Times New Roman"/>
                <w:sz w:val="24"/>
                <w:szCs w:val="24"/>
                <w:lang w:val="en-US"/>
              </w:rPr>
              <w:t>п/п</w:t>
            </w:r>
          </w:p>
        </w:tc>
        <w:tc>
          <w:tcPr>
            <w:tcW w:w="9145" w:type="dxa"/>
          </w:tcPr>
          <w:p w:rsidR="00D73DA7" w:rsidRPr="00D73DA7" w:rsidRDefault="00D73DA7" w:rsidP="00D73DA7">
            <w:pPr>
              <w:spacing w:after="0" w:line="240" w:lineRule="auto"/>
              <w:jc w:val="center"/>
              <w:rPr>
                <w:rFonts w:ascii="Times New Roman" w:hAnsi="Times New Roman" w:cs="Times New Roman"/>
                <w:sz w:val="24"/>
                <w:szCs w:val="24"/>
              </w:rPr>
            </w:pPr>
            <w:r w:rsidRPr="00D73DA7">
              <w:rPr>
                <w:rFonts w:ascii="Times New Roman" w:hAnsi="Times New Roman" w:cs="Times New Roman"/>
                <w:sz w:val="24"/>
                <w:szCs w:val="24"/>
              </w:rPr>
              <w:t>Основания для введения полного и (или) частичного</w:t>
            </w:r>
            <w:r w:rsidRPr="00D73DA7">
              <w:rPr>
                <w:rFonts w:ascii="Times New Roman" w:hAnsi="Times New Roman" w:cs="Times New Roman"/>
                <w:sz w:val="24"/>
                <w:szCs w:val="24"/>
              </w:rPr>
              <w:br/>
              <w:t>ограничения режима потребления электрической энергии</w:t>
            </w:r>
          </w:p>
        </w:tc>
      </w:tr>
      <w:tr w:rsidR="00D73DA7" w:rsidRPr="00D73DA7" w:rsidTr="00D73DA7">
        <w:trPr>
          <w:jc w:val="center"/>
        </w:trPr>
        <w:tc>
          <w:tcPr>
            <w:tcW w:w="465" w:type="dxa"/>
          </w:tcPr>
          <w:p w:rsidR="00D73DA7" w:rsidRPr="00D73DA7" w:rsidRDefault="00D73DA7" w:rsidP="00D73DA7">
            <w:pPr>
              <w:spacing w:after="0" w:line="240" w:lineRule="auto"/>
              <w:rPr>
                <w:rFonts w:ascii="Times New Roman" w:hAnsi="Times New Roman" w:cs="Times New Roman"/>
                <w:sz w:val="24"/>
                <w:szCs w:val="24"/>
              </w:rPr>
            </w:pPr>
          </w:p>
        </w:tc>
        <w:tc>
          <w:tcPr>
            <w:tcW w:w="9145" w:type="dxa"/>
          </w:tcPr>
          <w:p w:rsidR="00D73DA7" w:rsidRPr="00D73DA7" w:rsidRDefault="00D73DA7" w:rsidP="00876B7D">
            <w:pPr>
              <w:pStyle w:val="3"/>
              <w:spacing w:before="0" w:line="240" w:lineRule="auto"/>
              <w:jc w:val="both"/>
              <w:rPr>
                <w:rFonts w:ascii="Times New Roman" w:hAnsi="Times New Roman" w:cs="Times New Roman"/>
                <w:sz w:val="24"/>
                <w:szCs w:val="24"/>
              </w:rPr>
            </w:pPr>
            <w:r w:rsidRPr="00D73DA7">
              <w:rPr>
                <w:rFonts w:ascii="Times New Roman" w:hAnsi="Times New Roman" w:cs="Times New Roman"/>
                <w:color w:val="auto"/>
                <w:sz w:val="24"/>
                <w:szCs w:val="24"/>
              </w:rPr>
              <w:t>В соответствии с пунктом 2 раздела 1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04.05.2012 № 442, ограничение режима потребления электрической энергии потребителей</w:t>
            </w:r>
            <w:r w:rsidR="005A485C">
              <w:rPr>
                <w:rFonts w:ascii="Times New Roman" w:hAnsi="Times New Roman" w:cs="Times New Roman"/>
                <w:color w:val="auto"/>
                <w:sz w:val="24"/>
                <w:szCs w:val="24"/>
              </w:rPr>
              <w:t xml:space="preserve"> (за исключением потребителе</w:t>
            </w:r>
            <w:r w:rsidR="00876B7D">
              <w:rPr>
                <w:rFonts w:ascii="Times New Roman" w:hAnsi="Times New Roman" w:cs="Times New Roman"/>
                <w:color w:val="auto"/>
                <w:sz w:val="24"/>
                <w:szCs w:val="24"/>
              </w:rPr>
              <w:t>й коммунальной услуги по электроснабжению)</w:t>
            </w:r>
            <w:r w:rsidRPr="00D73DA7">
              <w:rPr>
                <w:rFonts w:ascii="Times New Roman" w:hAnsi="Times New Roman" w:cs="Times New Roman"/>
                <w:color w:val="auto"/>
                <w:sz w:val="24"/>
                <w:szCs w:val="24"/>
              </w:rPr>
              <w:t xml:space="preserve"> вводится при наступлении любого из следующих обстоятельств:</w:t>
            </w:r>
          </w:p>
        </w:tc>
      </w:tr>
      <w:tr w:rsidR="00D73DA7" w:rsidRPr="00D73DA7" w:rsidTr="00D73DA7">
        <w:trPr>
          <w:jc w:val="center"/>
        </w:trPr>
        <w:tc>
          <w:tcPr>
            <w:tcW w:w="46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1</w:t>
            </w:r>
          </w:p>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p>
        </w:tc>
        <w:tc>
          <w:tcPr>
            <w:tcW w:w="914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получение законного требования судебного пристава-исполнителя о введении ограничения режима потребления;</w:t>
            </w:r>
          </w:p>
        </w:tc>
      </w:tr>
      <w:tr w:rsidR="00D73DA7" w:rsidRPr="00D73DA7" w:rsidTr="00D73DA7">
        <w:trPr>
          <w:jc w:val="center"/>
        </w:trPr>
        <w:tc>
          <w:tcPr>
            <w:tcW w:w="46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2</w:t>
            </w:r>
          </w:p>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p>
        </w:tc>
        <w:tc>
          <w:tcPr>
            <w:tcW w:w="914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нарушение потребителем своих обязательств, выразившееся в следующих действиях:</w:t>
            </w:r>
          </w:p>
          <w:p w:rsidR="00D73DA7" w:rsidRPr="00D73DA7" w:rsidRDefault="00D73DA7" w:rsidP="00D73DA7">
            <w:pPr>
              <w:pStyle w:val="a4"/>
              <w:numPr>
                <w:ilvl w:val="0"/>
                <w:numId w:val="1"/>
              </w:numPr>
              <w:spacing w:after="0" w:line="240" w:lineRule="auto"/>
              <w:ind w:left="743" w:hanging="426"/>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rsidR="00D73DA7" w:rsidRPr="00D73DA7" w:rsidRDefault="00D73DA7" w:rsidP="00D73DA7">
            <w:pPr>
              <w:pStyle w:val="a4"/>
              <w:numPr>
                <w:ilvl w:val="0"/>
                <w:numId w:val="1"/>
              </w:numPr>
              <w:spacing w:after="0" w:line="240" w:lineRule="auto"/>
              <w:ind w:left="743" w:hanging="426"/>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D73DA7" w:rsidRPr="00D73DA7" w:rsidRDefault="00B77508" w:rsidP="00D73DA7">
            <w:pPr>
              <w:pStyle w:val="a4"/>
              <w:numPr>
                <w:ilvl w:val="0"/>
                <w:numId w:val="1"/>
              </w:numPr>
              <w:spacing w:after="0" w:line="240" w:lineRule="auto"/>
              <w:ind w:left="743" w:hanging="426"/>
              <w:jc w:val="both"/>
              <w:rPr>
                <w:rFonts w:ascii="Times New Roman" w:eastAsia="Times New Roman" w:hAnsi="Times New Roman" w:cs="Times New Roman"/>
                <w:sz w:val="24"/>
                <w:szCs w:val="24"/>
                <w:lang w:eastAsia="ru-RU"/>
              </w:rPr>
            </w:pPr>
            <w:r w:rsidRPr="00B77508">
              <w:rPr>
                <w:rFonts w:ascii="Times New Roman" w:eastAsia="Times New Roman" w:hAnsi="Times New Roman" w:cs="Times New Roman"/>
                <w:sz w:val="24"/>
                <w:szCs w:val="24"/>
                <w:lang w:eastAsia="ru-RU"/>
              </w:rP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rsidR="00D73DA7" w:rsidRPr="00D73DA7" w:rsidRDefault="00D73DA7" w:rsidP="00D73DA7">
            <w:pPr>
              <w:pStyle w:val="a4"/>
              <w:numPr>
                <w:ilvl w:val="0"/>
                <w:numId w:val="1"/>
              </w:numPr>
              <w:spacing w:after="0" w:line="240" w:lineRule="auto"/>
              <w:ind w:left="743" w:hanging="426"/>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 xml:space="preserve">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w:t>
            </w:r>
            <w:proofErr w:type="spellStart"/>
            <w:r w:rsidRPr="00D73DA7">
              <w:rPr>
                <w:rFonts w:ascii="Times New Roman" w:eastAsia="Times New Roman" w:hAnsi="Times New Roman" w:cs="Times New Roman"/>
                <w:sz w:val="24"/>
                <w:szCs w:val="24"/>
                <w:lang w:eastAsia="ru-RU"/>
              </w:rPr>
              <w:t>электропотребляющего</w:t>
            </w:r>
            <w:proofErr w:type="spellEnd"/>
            <w:r w:rsidRPr="00D73DA7">
              <w:rPr>
                <w:rFonts w:ascii="Times New Roman" w:eastAsia="Times New Roman" w:hAnsi="Times New Roman" w:cs="Times New Roman"/>
                <w:sz w:val="24"/>
                <w:szCs w:val="24"/>
                <w:lang w:eastAsia="ru-RU"/>
              </w:rPr>
              <w:t xml:space="preserve"> оборудования либо изменением потребителем режима работы подключенного </w:t>
            </w:r>
            <w:proofErr w:type="spellStart"/>
            <w:r w:rsidRPr="00D73DA7">
              <w:rPr>
                <w:rFonts w:ascii="Times New Roman" w:eastAsia="Times New Roman" w:hAnsi="Times New Roman" w:cs="Times New Roman"/>
                <w:sz w:val="24"/>
                <w:szCs w:val="24"/>
                <w:lang w:eastAsia="ru-RU"/>
              </w:rPr>
              <w:t>электропотребляющего</w:t>
            </w:r>
            <w:proofErr w:type="spellEnd"/>
            <w:r w:rsidRPr="00D73DA7">
              <w:rPr>
                <w:rFonts w:ascii="Times New Roman" w:eastAsia="Times New Roman" w:hAnsi="Times New Roman" w:cs="Times New Roman"/>
                <w:sz w:val="24"/>
                <w:szCs w:val="24"/>
                <w:lang w:eastAsia="ru-RU"/>
              </w:rPr>
              <w:t xml:space="preserve"> оборудования;</w:t>
            </w:r>
          </w:p>
          <w:p w:rsidR="00D73DA7" w:rsidRPr="00D73DA7" w:rsidRDefault="00B77508" w:rsidP="00D73DA7">
            <w:pPr>
              <w:pStyle w:val="a4"/>
              <w:numPr>
                <w:ilvl w:val="0"/>
                <w:numId w:val="1"/>
              </w:numPr>
              <w:spacing w:after="0" w:line="240" w:lineRule="auto"/>
              <w:ind w:left="743" w:hanging="426"/>
              <w:jc w:val="both"/>
              <w:rPr>
                <w:rFonts w:ascii="Times New Roman" w:eastAsia="Times New Roman" w:hAnsi="Times New Roman" w:cs="Times New Roman"/>
                <w:sz w:val="24"/>
                <w:szCs w:val="24"/>
                <w:lang w:eastAsia="ru-RU"/>
              </w:rPr>
            </w:pPr>
            <w:r w:rsidRPr="00B77508">
              <w:rPr>
                <w:rFonts w:ascii="Times New Roman" w:eastAsia="Times New Roman" w:hAnsi="Times New Roman" w:cs="Times New Roman"/>
                <w:sz w:val="24"/>
                <w:szCs w:val="24"/>
                <w:lang w:eastAsia="ru-RU"/>
              </w:rPr>
              <w:t xml:space="preserve">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w:t>
            </w:r>
            <w:r w:rsidRPr="00B77508">
              <w:rPr>
                <w:rFonts w:ascii="Times New Roman" w:eastAsia="Times New Roman" w:hAnsi="Times New Roman" w:cs="Times New Roman"/>
                <w:sz w:val="24"/>
                <w:szCs w:val="24"/>
                <w:lang w:eastAsia="ru-RU"/>
              </w:rPr>
              <w:lastRenderedPageBreak/>
              <w:t>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rsidR="00D73DA7" w:rsidRPr="00D73DA7" w:rsidRDefault="00D73DA7" w:rsidP="00D73DA7">
            <w:pPr>
              <w:pStyle w:val="a4"/>
              <w:spacing w:after="0" w:line="240" w:lineRule="auto"/>
              <w:ind w:left="743"/>
              <w:jc w:val="both"/>
              <w:rPr>
                <w:rFonts w:ascii="Times New Roman" w:eastAsia="Times New Roman" w:hAnsi="Times New Roman" w:cs="Times New Roman"/>
                <w:sz w:val="24"/>
                <w:szCs w:val="24"/>
                <w:lang w:eastAsia="ru-RU"/>
              </w:rPr>
            </w:pPr>
          </w:p>
        </w:tc>
      </w:tr>
      <w:tr w:rsidR="00D73DA7" w:rsidRPr="00D73DA7" w:rsidTr="00D73DA7">
        <w:trPr>
          <w:jc w:val="center"/>
        </w:trPr>
        <w:tc>
          <w:tcPr>
            <w:tcW w:w="46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lastRenderedPageBreak/>
              <w:t>3</w:t>
            </w:r>
          </w:p>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p>
        </w:tc>
        <w:tc>
          <w:tcPr>
            <w:tcW w:w="914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tc>
      </w:tr>
      <w:tr w:rsidR="00D73DA7" w:rsidRPr="00D73DA7" w:rsidTr="00D73DA7">
        <w:trPr>
          <w:jc w:val="center"/>
        </w:trPr>
        <w:tc>
          <w:tcPr>
            <w:tcW w:w="46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4</w:t>
            </w:r>
          </w:p>
          <w:p w:rsidR="00D73DA7" w:rsidRPr="00D73DA7" w:rsidRDefault="00D73DA7" w:rsidP="00D73DA7">
            <w:pPr>
              <w:spacing w:after="0" w:line="240" w:lineRule="auto"/>
              <w:ind w:firstLine="540"/>
              <w:jc w:val="both"/>
              <w:rPr>
                <w:rFonts w:ascii="Times New Roman" w:eastAsia="Times New Roman" w:hAnsi="Times New Roman" w:cs="Times New Roman"/>
                <w:sz w:val="24"/>
                <w:szCs w:val="24"/>
                <w:lang w:eastAsia="ru-RU"/>
              </w:rPr>
            </w:pPr>
          </w:p>
        </w:tc>
        <w:tc>
          <w:tcPr>
            <w:tcW w:w="914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выявление факта бездоговорного потребления электрической энергии;</w:t>
            </w:r>
          </w:p>
        </w:tc>
      </w:tr>
      <w:tr w:rsidR="00D73DA7" w:rsidRPr="00D73DA7" w:rsidTr="00D73DA7">
        <w:trPr>
          <w:jc w:val="center"/>
        </w:trPr>
        <w:tc>
          <w:tcPr>
            <w:tcW w:w="46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5</w:t>
            </w:r>
          </w:p>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p>
        </w:tc>
        <w:tc>
          <w:tcPr>
            <w:tcW w:w="9145" w:type="dxa"/>
          </w:tcPr>
          <w:p w:rsidR="00D73DA7" w:rsidRPr="00D73DA7" w:rsidRDefault="00D73DA7" w:rsidP="005A485C">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w:t>
            </w:r>
            <w:r w:rsidR="005A485C">
              <w:rPr>
                <w:rFonts w:ascii="Times New Roman" w:eastAsia="Times New Roman" w:hAnsi="Times New Roman" w:cs="Times New Roman"/>
                <w:sz w:val="24"/>
                <w:szCs w:val="24"/>
                <w:lang w:eastAsia="ru-RU"/>
              </w:rPr>
              <w:t xml:space="preserve"> 04.05.2012</w:t>
            </w:r>
            <w:r w:rsidRPr="00D73DA7">
              <w:rPr>
                <w:rFonts w:ascii="Times New Roman" w:eastAsia="Times New Roman" w:hAnsi="Times New Roman" w:cs="Times New Roman"/>
                <w:sz w:val="24"/>
                <w:szCs w:val="24"/>
                <w:lang w:eastAsia="ru-RU"/>
              </w:rPr>
              <w:t xml:space="preserve"> № 442,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tc>
      </w:tr>
      <w:tr w:rsidR="00D73DA7" w:rsidRPr="00D73DA7" w:rsidTr="00D73DA7">
        <w:trPr>
          <w:jc w:val="center"/>
        </w:trPr>
        <w:tc>
          <w:tcPr>
            <w:tcW w:w="46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6</w:t>
            </w:r>
          </w:p>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p>
        </w:tc>
        <w:tc>
          <w:tcPr>
            <w:tcW w:w="914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tc>
      </w:tr>
      <w:tr w:rsidR="00D73DA7" w:rsidRPr="00D73DA7" w:rsidTr="00D73DA7">
        <w:trPr>
          <w:jc w:val="center"/>
        </w:trPr>
        <w:tc>
          <w:tcPr>
            <w:tcW w:w="46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7</w:t>
            </w:r>
          </w:p>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p>
        </w:tc>
        <w:tc>
          <w:tcPr>
            <w:tcW w:w="914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tc>
      </w:tr>
      <w:tr w:rsidR="00D73DA7" w:rsidRPr="00D73DA7" w:rsidTr="00D73DA7">
        <w:trPr>
          <w:jc w:val="center"/>
        </w:trPr>
        <w:tc>
          <w:tcPr>
            <w:tcW w:w="46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8</w:t>
            </w:r>
          </w:p>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p>
        </w:tc>
        <w:tc>
          <w:tcPr>
            <w:tcW w:w="914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возникновение (угроза возникновения) аварийных электроэнергетических режимов;</w:t>
            </w:r>
          </w:p>
        </w:tc>
      </w:tr>
      <w:tr w:rsidR="00D73DA7" w:rsidRPr="00D73DA7" w:rsidTr="00D73DA7">
        <w:trPr>
          <w:jc w:val="center"/>
        </w:trPr>
        <w:tc>
          <w:tcPr>
            <w:tcW w:w="46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9</w:t>
            </w:r>
          </w:p>
        </w:tc>
        <w:tc>
          <w:tcPr>
            <w:tcW w:w="9145" w:type="dxa"/>
          </w:tcPr>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r w:rsidRPr="00D73DA7">
              <w:rPr>
                <w:rFonts w:ascii="Times New Roman" w:eastAsia="Times New Roman" w:hAnsi="Times New Roman" w:cs="Times New Roman"/>
                <w:sz w:val="24"/>
                <w:szCs w:val="24"/>
                <w:lang w:eastAsia="ru-RU"/>
              </w:rPr>
              <w:t>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rsidR="00D73DA7" w:rsidRPr="00D73DA7" w:rsidRDefault="00D73DA7" w:rsidP="00D73DA7">
            <w:pPr>
              <w:spacing w:after="0" w:line="240" w:lineRule="auto"/>
              <w:jc w:val="both"/>
              <w:rPr>
                <w:rFonts w:ascii="Times New Roman" w:eastAsia="Times New Roman" w:hAnsi="Times New Roman" w:cs="Times New Roman"/>
                <w:sz w:val="24"/>
                <w:szCs w:val="24"/>
                <w:lang w:eastAsia="ru-RU"/>
              </w:rPr>
            </w:pPr>
          </w:p>
        </w:tc>
      </w:tr>
      <w:tr w:rsidR="00D73DA7" w:rsidRPr="00D73DA7" w:rsidTr="00D73DA7">
        <w:trPr>
          <w:jc w:val="center"/>
        </w:trPr>
        <w:tc>
          <w:tcPr>
            <w:tcW w:w="465" w:type="dxa"/>
          </w:tcPr>
          <w:p w:rsidR="00D73DA7" w:rsidRPr="00D73DA7" w:rsidRDefault="00D73DA7" w:rsidP="00D73DA7">
            <w:pPr>
              <w:spacing w:after="0" w:line="240" w:lineRule="auto"/>
              <w:jc w:val="center"/>
              <w:rPr>
                <w:rFonts w:ascii="Times New Roman" w:hAnsi="Times New Roman" w:cs="Times New Roman"/>
                <w:sz w:val="24"/>
                <w:szCs w:val="24"/>
              </w:rPr>
            </w:pPr>
          </w:p>
        </w:tc>
        <w:tc>
          <w:tcPr>
            <w:tcW w:w="9145" w:type="dxa"/>
          </w:tcPr>
          <w:p w:rsidR="00D73DA7" w:rsidRPr="00D73DA7" w:rsidRDefault="00D73DA7" w:rsidP="00876B7D">
            <w:pPr>
              <w:spacing w:after="0" w:line="240" w:lineRule="auto"/>
              <w:jc w:val="both"/>
              <w:rPr>
                <w:rFonts w:ascii="Times New Roman" w:eastAsia="Times New Roman" w:hAnsi="Times New Roman" w:cs="Times New Roman"/>
                <w:sz w:val="24"/>
                <w:szCs w:val="24"/>
                <w:lang w:eastAsia="ru-RU"/>
              </w:rPr>
            </w:pPr>
            <w:r w:rsidRPr="00D73DA7">
              <w:rPr>
                <w:rFonts w:ascii="Times New Roman" w:hAnsi="Times New Roman" w:cs="Times New Roman"/>
                <w:b/>
                <w:sz w:val="24"/>
                <w:szCs w:val="24"/>
              </w:rPr>
              <w:t xml:space="preserve">В соответствии с разделом XI Правил предоставления коммунальных услуг собственникам и пользователям помещений в многоквартирных домах и жилых домов, утвержденных </w:t>
            </w:r>
            <w:r w:rsidR="005A485C">
              <w:rPr>
                <w:rFonts w:ascii="Times New Roman" w:hAnsi="Times New Roman" w:cs="Times New Roman"/>
                <w:b/>
                <w:sz w:val="24"/>
                <w:szCs w:val="24"/>
              </w:rPr>
              <w:t>п</w:t>
            </w:r>
            <w:r w:rsidRPr="00D73DA7">
              <w:rPr>
                <w:rFonts w:ascii="Times New Roman" w:hAnsi="Times New Roman" w:cs="Times New Roman"/>
                <w:b/>
                <w:sz w:val="24"/>
                <w:szCs w:val="24"/>
              </w:rPr>
              <w:t xml:space="preserve">остановлением Правительства Российской Федерации от 06.05.2011 № 354, </w:t>
            </w:r>
            <w:r w:rsidRPr="00D73DA7">
              <w:rPr>
                <w:rFonts w:ascii="Times New Roman" w:hAnsi="Times New Roman" w:cs="Times New Roman"/>
                <w:sz w:val="24"/>
                <w:szCs w:val="24"/>
              </w:rPr>
              <w:t xml:space="preserve">ограничение или приостановление предоставления коммунальных услуг без предварительного уведомления потребителя </w:t>
            </w:r>
            <w:r w:rsidR="00876B7D">
              <w:rPr>
                <w:rFonts w:ascii="Times New Roman" w:hAnsi="Times New Roman" w:cs="Times New Roman"/>
                <w:sz w:val="24"/>
                <w:szCs w:val="24"/>
              </w:rPr>
              <w:t xml:space="preserve">осуществляется </w:t>
            </w:r>
            <w:r w:rsidRPr="00D73DA7">
              <w:rPr>
                <w:rFonts w:ascii="Times New Roman" w:hAnsi="Times New Roman" w:cs="Times New Roman"/>
                <w:sz w:val="24"/>
                <w:szCs w:val="24"/>
              </w:rPr>
              <w:t>в случае:</w:t>
            </w:r>
          </w:p>
        </w:tc>
      </w:tr>
      <w:tr w:rsidR="00D73DA7" w:rsidRPr="00D73DA7" w:rsidTr="00D73DA7">
        <w:trPr>
          <w:jc w:val="center"/>
        </w:trPr>
        <w:tc>
          <w:tcPr>
            <w:tcW w:w="465" w:type="dxa"/>
          </w:tcPr>
          <w:p w:rsidR="00D73DA7" w:rsidRPr="00D73DA7" w:rsidRDefault="00D73DA7" w:rsidP="00D73DA7">
            <w:pPr>
              <w:spacing w:after="0" w:line="240" w:lineRule="auto"/>
              <w:rPr>
                <w:rFonts w:ascii="Times New Roman" w:hAnsi="Times New Roman" w:cs="Times New Roman"/>
                <w:sz w:val="24"/>
                <w:szCs w:val="24"/>
              </w:rPr>
            </w:pPr>
            <w:r w:rsidRPr="00D73DA7">
              <w:rPr>
                <w:rFonts w:ascii="Times New Roman" w:hAnsi="Times New Roman" w:cs="Times New Roman"/>
                <w:sz w:val="24"/>
                <w:szCs w:val="24"/>
              </w:rPr>
              <w:t>1</w:t>
            </w:r>
          </w:p>
        </w:tc>
        <w:tc>
          <w:tcPr>
            <w:tcW w:w="9145" w:type="dxa"/>
          </w:tcPr>
          <w:p w:rsidR="00D73DA7" w:rsidRPr="00D73DA7" w:rsidRDefault="00D73DA7" w:rsidP="00D73DA7">
            <w:pPr>
              <w:spacing w:after="0" w:line="240" w:lineRule="auto"/>
              <w:jc w:val="both"/>
              <w:rPr>
                <w:rFonts w:ascii="Times New Roman" w:hAnsi="Times New Roman" w:cs="Times New Roman"/>
                <w:sz w:val="24"/>
                <w:szCs w:val="24"/>
              </w:rPr>
            </w:pPr>
            <w:r w:rsidRPr="00D73DA7">
              <w:rPr>
                <w:rFonts w:ascii="Times New Roman" w:eastAsia="Times New Roman" w:hAnsi="Times New Roman" w:cs="Times New Roman"/>
                <w:sz w:val="24"/>
                <w:szCs w:val="24"/>
                <w:lang w:eastAsia="ru-RU"/>
              </w:rPr>
              <w:t>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tc>
      </w:tr>
      <w:tr w:rsidR="00D73DA7" w:rsidRPr="00D73DA7" w:rsidTr="00D73DA7">
        <w:trPr>
          <w:jc w:val="center"/>
        </w:trPr>
        <w:tc>
          <w:tcPr>
            <w:tcW w:w="465" w:type="dxa"/>
          </w:tcPr>
          <w:p w:rsidR="00D73DA7" w:rsidRPr="00D73DA7" w:rsidRDefault="00D73DA7" w:rsidP="00D73DA7">
            <w:pPr>
              <w:spacing w:after="0" w:line="240" w:lineRule="auto"/>
              <w:rPr>
                <w:rFonts w:ascii="Times New Roman" w:hAnsi="Times New Roman" w:cs="Times New Roman"/>
                <w:sz w:val="24"/>
                <w:szCs w:val="24"/>
              </w:rPr>
            </w:pPr>
            <w:r w:rsidRPr="00D73DA7">
              <w:rPr>
                <w:rFonts w:ascii="Times New Roman" w:hAnsi="Times New Roman" w:cs="Times New Roman"/>
                <w:sz w:val="24"/>
                <w:szCs w:val="24"/>
              </w:rPr>
              <w:t>2</w:t>
            </w:r>
          </w:p>
        </w:tc>
        <w:tc>
          <w:tcPr>
            <w:tcW w:w="9145" w:type="dxa"/>
          </w:tcPr>
          <w:p w:rsidR="00D73DA7" w:rsidRPr="00D73DA7" w:rsidRDefault="00D73DA7" w:rsidP="00D73DA7">
            <w:pPr>
              <w:spacing w:after="0" w:line="240" w:lineRule="auto"/>
              <w:jc w:val="both"/>
              <w:rPr>
                <w:rFonts w:ascii="Times New Roman" w:hAnsi="Times New Roman" w:cs="Times New Roman"/>
                <w:sz w:val="24"/>
                <w:szCs w:val="24"/>
              </w:rPr>
            </w:pPr>
            <w:r w:rsidRPr="00D73DA7">
              <w:rPr>
                <w:rFonts w:ascii="Times New Roman" w:eastAsia="Times New Roman" w:hAnsi="Times New Roman" w:cs="Times New Roman"/>
                <w:sz w:val="24"/>
                <w:szCs w:val="24"/>
                <w:lang w:eastAsia="ru-RU"/>
              </w:rPr>
              <w:t>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tc>
      </w:tr>
      <w:tr w:rsidR="00D73DA7" w:rsidRPr="00D73DA7" w:rsidTr="00D73DA7">
        <w:trPr>
          <w:jc w:val="center"/>
        </w:trPr>
        <w:tc>
          <w:tcPr>
            <w:tcW w:w="465" w:type="dxa"/>
          </w:tcPr>
          <w:p w:rsidR="00D73DA7" w:rsidRPr="00D73DA7" w:rsidRDefault="00D73DA7" w:rsidP="00D73DA7">
            <w:pPr>
              <w:spacing w:after="0" w:line="240" w:lineRule="auto"/>
              <w:rPr>
                <w:rFonts w:ascii="Times New Roman" w:hAnsi="Times New Roman" w:cs="Times New Roman"/>
                <w:sz w:val="24"/>
                <w:szCs w:val="24"/>
              </w:rPr>
            </w:pPr>
            <w:r w:rsidRPr="00D73DA7">
              <w:rPr>
                <w:rFonts w:ascii="Times New Roman" w:hAnsi="Times New Roman" w:cs="Times New Roman"/>
                <w:sz w:val="24"/>
                <w:szCs w:val="24"/>
              </w:rPr>
              <w:t>3</w:t>
            </w:r>
          </w:p>
        </w:tc>
        <w:tc>
          <w:tcPr>
            <w:tcW w:w="9145" w:type="dxa"/>
          </w:tcPr>
          <w:p w:rsidR="00D73DA7" w:rsidRPr="00D73DA7" w:rsidRDefault="00D73DA7" w:rsidP="00D73DA7">
            <w:pPr>
              <w:spacing w:after="0" w:line="240" w:lineRule="auto"/>
              <w:jc w:val="both"/>
              <w:rPr>
                <w:rFonts w:ascii="Times New Roman" w:hAnsi="Times New Roman" w:cs="Times New Roman"/>
                <w:sz w:val="24"/>
                <w:szCs w:val="24"/>
              </w:rPr>
            </w:pPr>
            <w:r w:rsidRPr="00D73DA7">
              <w:rPr>
                <w:rFonts w:ascii="Times New Roman" w:eastAsia="Times New Roman" w:hAnsi="Times New Roman" w:cs="Times New Roman"/>
                <w:sz w:val="24"/>
                <w:szCs w:val="24"/>
                <w:lang w:eastAsia="ru-RU"/>
              </w:rPr>
              <w:t xml:space="preserve">выявления факта несанкционированного подключения внутриквартирного оборудования потребителя к внутридомовым инженерным системам или </w:t>
            </w:r>
            <w:r w:rsidRPr="00D73DA7">
              <w:rPr>
                <w:rFonts w:ascii="Times New Roman" w:eastAsia="Times New Roman" w:hAnsi="Times New Roman" w:cs="Times New Roman"/>
                <w:sz w:val="24"/>
                <w:szCs w:val="24"/>
                <w:lang w:eastAsia="ru-RU"/>
              </w:rPr>
              <w:lastRenderedPageBreak/>
              <w:t>централизованным сетям инженерно-технического обеспечения - с момента выявления несанкционированного подключения;</w:t>
            </w:r>
          </w:p>
        </w:tc>
      </w:tr>
      <w:tr w:rsidR="00D73DA7" w:rsidRPr="00D73DA7" w:rsidTr="00D73DA7">
        <w:trPr>
          <w:jc w:val="center"/>
        </w:trPr>
        <w:tc>
          <w:tcPr>
            <w:tcW w:w="465" w:type="dxa"/>
          </w:tcPr>
          <w:p w:rsidR="00D73DA7" w:rsidRPr="00D73DA7" w:rsidRDefault="00D73DA7" w:rsidP="00D73DA7">
            <w:pPr>
              <w:spacing w:after="0" w:line="240" w:lineRule="auto"/>
              <w:rPr>
                <w:rFonts w:ascii="Times New Roman" w:hAnsi="Times New Roman" w:cs="Times New Roman"/>
                <w:sz w:val="24"/>
                <w:szCs w:val="24"/>
              </w:rPr>
            </w:pPr>
            <w:r w:rsidRPr="00D73DA7">
              <w:rPr>
                <w:rFonts w:ascii="Times New Roman" w:hAnsi="Times New Roman" w:cs="Times New Roman"/>
                <w:sz w:val="24"/>
                <w:szCs w:val="24"/>
              </w:rPr>
              <w:lastRenderedPageBreak/>
              <w:t>4</w:t>
            </w:r>
          </w:p>
        </w:tc>
        <w:tc>
          <w:tcPr>
            <w:tcW w:w="9145" w:type="dxa"/>
          </w:tcPr>
          <w:p w:rsidR="00D73DA7" w:rsidRPr="00D73DA7" w:rsidRDefault="00D73DA7" w:rsidP="00D73DA7">
            <w:pPr>
              <w:spacing w:after="0" w:line="240" w:lineRule="auto"/>
              <w:jc w:val="both"/>
              <w:rPr>
                <w:rFonts w:ascii="Times New Roman" w:hAnsi="Times New Roman" w:cs="Times New Roman"/>
                <w:sz w:val="24"/>
                <w:szCs w:val="24"/>
              </w:rPr>
            </w:pPr>
            <w:r w:rsidRPr="00D73DA7">
              <w:rPr>
                <w:rFonts w:ascii="Times New Roman" w:eastAsia="Times New Roman" w:hAnsi="Times New Roman" w:cs="Times New Roman"/>
                <w:sz w:val="24"/>
                <w:szCs w:val="24"/>
                <w:lang w:eastAsia="ru-RU"/>
              </w:rPr>
              <w:t>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tc>
      </w:tr>
      <w:tr w:rsidR="00D73DA7" w:rsidRPr="00D73DA7" w:rsidTr="00D73DA7">
        <w:trPr>
          <w:jc w:val="center"/>
        </w:trPr>
        <w:tc>
          <w:tcPr>
            <w:tcW w:w="465" w:type="dxa"/>
          </w:tcPr>
          <w:p w:rsidR="00D73DA7" w:rsidRPr="00D73DA7" w:rsidRDefault="00D73DA7" w:rsidP="00D73DA7">
            <w:pPr>
              <w:spacing w:after="0" w:line="240" w:lineRule="auto"/>
              <w:rPr>
                <w:rFonts w:ascii="Times New Roman" w:hAnsi="Times New Roman" w:cs="Times New Roman"/>
                <w:sz w:val="24"/>
                <w:szCs w:val="24"/>
              </w:rPr>
            </w:pPr>
            <w:r w:rsidRPr="00D73DA7">
              <w:rPr>
                <w:rFonts w:ascii="Times New Roman" w:hAnsi="Times New Roman" w:cs="Times New Roman"/>
                <w:sz w:val="24"/>
                <w:szCs w:val="24"/>
              </w:rPr>
              <w:t>5</w:t>
            </w:r>
          </w:p>
        </w:tc>
        <w:tc>
          <w:tcPr>
            <w:tcW w:w="9145" w:type="dxa"/>
          </w:tcPr>
          <w:p w:rsidR="00D73DA7" w:rsidRPr="00D73DA7" w:rsidRDefault="00D73DA7" w:rsidP="00D73DA7">
            <w:pPr>
              <w:spacing w:after="0" w:line="240" w:lineRule="auto"/>
              <w:jc w:val="both"/>
              <w:rPr>
                <w:rFonts w:ascii="Times New Roman" w:hAnsi="Times New Roman" w:cs="Times New Roman"/>
                <w:sz w:val="24"/>
                <w:szCs w:val="24"/>
              </w:rPr>
            </w:pPr>
            <w:r w:rsidRPr="00D73DA7">
              <w:rPr>
                <w:rFonts w:ascii="Times New Roman" w:eastAsia="Times New Roman" w:hAnsi="Times New Roman" w:cs="Times New Roman"/>
                <w:sz w:val="24"/>
                <w:szCs w:val="24"/>
                <w:lang w:eastAsia="ru-RU"/>
              </w:rPr>
              <w:t>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tc>
      </w:tr>
      <w:tr w:rsidR="00D73DA7" w:rsidRPr="00D73DA7" w:rsidTr="00D73DA7">
        <w:trPr>
          <w:jc w:val="center"/>
        </w:trPr>
        <w:tc>
          <w:tcPr>
            <w:tcW w:w="465" w:type="dxa"/>
          </w:tcPr>
          <w:p w:rsidR="00D73DA7" w:rsidRPr="00D73DA7" w:rsidRDefault="00D73DA7" w:rsidP="00D73DA7">
            <w:pPr>
              <w:spacing w:after="0" w:line="240" w:lineRule="auto"/>
              <w:jc w:val="center"/>
              <w:rPr>
                <w:rFonts w:ascii="Times New Roman" w:hAnsi="Times New Roman" w:cs="Times New Roman"/>
                <w:sz w:val="24"/>
                <w:szCs w:val="24"/>
              </w:rPr>
            </w:pPr>
          </w:p>
        </w:tc>
        <w:tc>
          <w:tcPr>
            <w:tcW w:w="9145" w:type="dxa"/>
          </w:tcPr>
          <w:p w:rsidR="00D73DA7" w:rsidRPr="00D73DA7" w:rsidRDefault="00D73DA7" w:rsidP="00876B7D">
            <w:pPr>
              <w:spacing w:after="0" w:line="240" w:lineRule="auto"/>
              <w:rPr>
                <w:rFonts w:ascii="Times New Roman" w:hAnsi="Times New Roman" w:cs="Times New Roman"/>
                <w:sz w:val="24"/>
                <w:szCs w:val="24"/>
              </w:rPr>
            </w:pPr>
            <w:r w:rsidRPr="00D73DA7">
              <w:rPr>
                <w:rFonts w:ascii="Times New Roman" w:hAnsi="Times New Roman" w:cs="Times New Roman"/>
                <w:b/>
                <w:sz w:val="24"/>
                <w:szCs w:val="24"/>
              </w:rPr>
              <w:t xml:space="preserve">В соответствии с разделом XI Правил предоставления коммунальных услуг собственникам и пользователям помещений в многоквартирных домах и жилых домов, утвержденных </w:t>
            </w:r>
            <w:r w:rsidR="00876B7D">
              <w:rPr>
                <w:rFonts w:ascii="Times New Roman" w:hAnsi="Times New Roman" w:cs="Times New Roman"/>
                <w:b/>
                <w:sz w:val="24"/>
                <w:szCs w:val="24"/>
              </w:rPr>
              <w:t>п</w:t>
            </w:r>
            <w:r w:rsidRPr="00D73DA7">
              <w:rPr>
                <w:rFonts w:ascii="Times New Roman" w:hAnsi="Times New Roman" w:cs="Times New Roman"/>
                <w:b/>
                <w:sz w:val="24"/>
                <w:szCs w:val="24"/>
              </w:rPr>
              <w:t xml:space="preserve">остановлением Правительства Российской Федерации от 06.05.2011 № 354, </w:t>
            </w:r>
            <w:r w:rsidRPr="00D73DA7">
              <w:rPr>
                <w:rFonts w:ascii="Times New Roman" w:hAnsi="Times New Roman" w:cs="Times New Roman"/>
                <w:sz w:val="24"/>
                <w:szCs w:val="24"/>
              </w:rPr>
              <w:t>ограничение или приостановление предоставления коммунальных услуг</w:t>
            </w:r>
            <w:r w:rsidR="00876B7D">
              <w:rPr>
                <w:rFonts w:ascii="Times New Roman" w:hAnsi="Times New Roman" w:cs="Times New Roman"/>
                <w:sz w:val="24"/>
                <w:szCs w:val="24"/>
              </w:rPr>
              <w:t xml:space="preserve"> осуществляется,</w:t>
            </w:r>
            <w:r w:rsidRPr="00D73DA7">
              <w:rPr>
                <w:rFonts w:ascii="Times New Roman" w:hAnsi="Times New Roman" w:cs="Times New Roman"/>
                <w:sz w:val="24"/>
                <w:szCs w:val="24"/>
              </w:rPr>
              <w:t xml:space="preserve"> </w:t>
            </w:r>
            <w:r w:rsidRPr="00D73DA7">
              <w:rPr>
                <w:rFonts w:ascii="Times New Roman" w:eastAsia="Times New Roman" w:hAnsi="Times New Roman" w:cs="Times New Roman"/>
                <w:sz w:val="24"/>
                <w:szCs w:val="24"/>
                <w:lang w:eastAsia="ru-RU"/>
              </w:rPr>
              <w:t>предварительно уведомив об этом потребителя, в случае:</w:t>
            </w:r>
          </w:p>
        </w:tc>
      </w:tr>
      <w:tr w:rsidR="00D73DA7" w:rsidRPr="00D73DA7" w:rsidTr="00D73DA7">
        <w:trPr>
          <w:jc w:val="center"/>
        </w:trPr>
        <w:tc>
          <w:tcPr>
            <w:tcW w:w="465" w:type="dxa"/>
          </w:tcPr>
          <w:p w:rsidR="00D73DA7" w:rsidRPr="00D73DA7" w:rsidRDefault="00D73DA7" w:rsidP="00D73DA7">
            <w:pPr>
              <w:spacing w:after="0" w:line="240" w:lineRule="auto"/>
              <w:rPr>
                <w:rFonts w:ascii="Times New Roman" w:hAnsi="Times New Roman" w:cs="Times New Roman"/>
                <w:sz w:val="24"/>
                <w:szCs w:val="24"/>
              </w:rPr>
            </w:pPr>
            <w:r w:rsidRPr="00D73DA7">
              <w:rPr>
                <w:rFonts w:ascii="Times New Roman" w:hAnsi="Times New Roman" w:cs="Times New Roman"/>
                <w:sz w:val="24"/>
                <w:szCs w:val="24"/>
              </w:rPr>
              <w:t>1</w:t>
            </w:r>
          </w:p>
        </w:tc>
        <w:tc>
          <w:tcPr>
            <w:tcW w:w="9145" w:type="dxa"/>
          </w:tcPr>
          <w:p w:rsidR="00D73DA7" w:rsidRPr="00D73DA7" w:rsidRDefault="00D73DA7" w:rsidP="00D73DA7">
            <w:pPr>
              <w:spacing w:after="0" w:line="240" w:lineRule="auto"/>
              <w:jc w:val="both"/>
              <w:rPr>
                <w:rFonts w:ascii="Times New Roman" w:hAnsi="Times New Roman" w:cs="Times New Roman"/>
                <w:sz w:val="24"/>
                <w:szCs w:val="24"/>
              </w:rPr>
            </w:pPr>
            <w:r w:rsidRPr="00D73DA7">
              <w:rPr>
                <w:rFonts w:ascii="Times New Roman" w:eastAsia="Times New Roman" w:hAnsi="Times New Roman" w:cs="Times New Roman"/>
                <w:sz w:val="24"/>
                <w:szCs w:val="24"/>
                <w:lang w:eastAsia="ru-RU"/>
              </w:rPr>
              <w:t xml:space="preserve">неполной оплаты потребителем коммунальной услуги </w:t>
            </w:r>
            <w:r w:rsidRPr="00D73DA7">
              <w:rPr>
                <w:rFonts w:ascii="Times New Roman" w:hAnsi="Times New Roman" w:cs="Times New Roman"/>
                <w:sz w:val="24"/>
                <w:szCs w:val="24"/>
              </w:rPr>
              <w:t xml:space="preserve">— через 20 дней после </w:t>
            </w:r>
            <w:r w:rsidR="00D33528">
              <w:rPr>
                <w:rFonts w:ascii="Times New Roman" w:hAnsi="Times New Roman" w:cs="Times New Roman"/>
                <w:sz w:val="24"/>
                <w:szCs w:val="24"/>
              </w:rPr>
              <w:t>доставки потребителю</w:t>
            </w:r>
            <w:r w:rsidRPr="00D73DA7">
              <w:rPr>
                <w:rFonts w:ascii="Times New Roman" w:hAnsi="Times New Roman" w:cs="Times New Roman"/>
                <w:sz w:val="24"/>
                <w:szCs w:val="24"/>
              </w:rPr>
              <w:t xml:space="preserve"> предупреждения (уведомления).</w:t>
            </w:r>
          </w:p>
          <w:p w:rsidR="00D73DA7" w:rsidRPr="00D73DA7" w:rsidRDefault="00D73DA7" w:rsidP="00D33528">
            <w:pPr>
              <w:spacing w:after="0" w:line="240" w:lineRule="auto"/>
              <w:ind w:firstLine="742"/>
              <w:jc w:val="both"/>
              <w:rPr>
                <w:rFonts w:ascii="Times New Roman" w:hAnsi="Times New Roman" w:cs="Times New Roman"/>
                <w:sz w:val="24"/>
                <w:szCs w:val="24"/>
              </w:rPr>
            </w:pPr>
            <w:r w:rsidRPr="00D73DA7">
              <w:rPr>
                <w:rFonts w:ascii="Times New Roman" w:eastAsia="Times New Roman" w:hAnsi="Times New Roman" w:cs="Times New Roman"/>
                <w:sz w:val="24"/>
                <w:szCs w:val="24"/>
                <w:lang w:eastAsia="ru-RU"/>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w:t>
            </w:r>
            <w:bookmarkStart w:id="0" w:name="_GoBack"/>
            <w:bookmarkEnd w:id="0"/>
            <w:r w:rsidRPr="00D73DA7">
              <w:rPr>
                <w:rFonts w:ascii="Times New Roman" w:eastAsia="Times New Roman" w:hAnsi="Times New Roman" w:cs="Times New Roman"/>
                <w:sz w:val="24"/>
                <w:szCs w:val="24"/>
                <w:lang w:eastAsia="ru-RU"/>
              </w:rPr>
              <w:t xml:space="preserve">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w:t>
            </w:r>
            <w:r w:rsidR="00D33528">
              <w:rPr>
                <w:rFonts w:ascii="Times New Roman" w:eastAsia="Times New Roman" w:hAnsi="Times New Roman" w:cs="Times New Roman"/>
                <w:sz w:val="24"/>
                <w:szCs w:val="24"/>
                <w:lang w:eastAsia="ru-RU"/>
              </w:rPr>
              <w:t>ООО «</w:t>
            </w:r>
            <w:proofErr w:type="spellStart"/>
            <w:r w:rsidR="00D33528">
              <w:rPr>
                <w:rFonts w:ascii="Times New Roman" w:eastAsia="Times New Roman" w:hAnsi="Times New Roman" w:cs="Times New Roman"/>
                <w:sz w:val="24"/>
                <w:szCs w:val="24"/>
                <w:lang w:eastAsia="ru-RU"/>
              </w:rPr>
              <w:t>Уралэнергосбыт</w:t>
            </w:r>
            <w:proofErr w:type="spellEnd"/>
            <w:r w:rsidR="00D33528">
              <w:rPr>
                <w:rFonts w:ascii="Times New Roman" w:eastAsia="Times New Roman" w:hAnsi="Times New Roman" w:cs="Times New Roman"/>
                <w:sz w:val="24"/>
                <w:szCs w:val="24"/>
                <w:lang w:eastAsia="ru-RU"/>
              </w:rPr>
              <w:t>»</w:t>
            </w:r>
            <w:r w:rsidRPr="00D73DA7">
              <w:rPr>
                <w:rFonts w:ascii="Times New Roman" w:eastAsia="Times New Roman" w:hAnsi="Times New Roman" w:cs="Times New Roman"/>
                <w:sz w:val="24"/>
                <w:szCs w:val="24"/>
                <w:lang w:eastAsia="ru-RU"/>
              </w:rPr>
              <w:t xml:space="preserve"> соглашения о погашении задолженности и (или) при невыполнении потребителем-должником условий такого соглашения.</w:t>
            </w:r>
          </w:p>
        </w:tc>
      </w:tr>
      <w:tr w:rsidR="00D73DA7" w:rsidRPr="00D73DA7" w:rsidTr="00D73DA7">
        <w:trPr>
          <w:jc w:val="center"/>
        </w:trPr>
        <w:tc>
          <w:tcPr>
            <w:tcW w:w="465" w:type="dxa"/>
          </w:tcPr>
          <w:p w:rsidR="00D73DA7" w:rsidRPr="00D73DA7" w:rsidRDefault="00D73DA7" w:rsidP="00D73DA7">
            <w:pPr>
              <w:spacing w:after="0" w:line="240" w:lineRule="auto"/>
              <w:rPr>
                <w:rFonts w:ascii="Times New Roman" w:hAnsi="Times New Roman" w:cs="Times New Roman"/>
                <w:sz w:val="24"/>
                <w:szCs w:val="24"/>
              </w:rPr>
            </w:pPr>
            <w:r w:rsidRPr="00D73DA7">
              <w:rPr>
                <w:rFonts w:ascii="Times New Roman" w:hAnsi="Times New Roman" w:cs="Times New Roman"/>
                <w:sz w:val="24"/>
                <w:szCs w:val="24"/>
              </w:rPr>
              <w:t>2</w:t>
            </w:r>
          </w:p>
        </w:tc>
        <w:tc>
          <w:tcPr>
            <w:tcW w:w="9145" w:type="dxa"/>
          </w:tcPr>
          <w:p w:rsidR="00D73DA7" w:rsidRPr="00D73DA7" w:rsidRDefault="00D73DA7" w:rsidP="00D73DA7">
            <w:pPr>
              <w:spacing w:after="0" w:line="240" w:lineRule="auto"/>
              <w:jc w:val="both"/>
              <w:rPr>
                <w:rFonts w:ascii="Times New Roman" w:hAnsi="Times New Roman" w:cs="Times New Roman"/>
                <w:sz w:val="24"/>
                <w:szCs w:val="24"/>
              </w:rPr>
            </w:pPr>
            <w:r w:rsidRPr="00D73DA7">
              <w:rPr>
                <w:rFonts w:ascii="Times New Roman" w:eastAsia="Times New Roman" w:hAnsi="Times New Roman" w:cs="Times New Roman"/>
                <w:sz w:val="24"/>
                <w:szCs w:val="24"/>
                <w:lang w:eastAsia="ru-RU"/>
              </w:rPr>
              <w:t>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D73DA7" w:rsidRPr="00D73DA7" w:rsidRDefault="00D73DA7" w:rsidP="00D73DA7">
            <w:pPr>
              <w:spacing w:after="0" w:line="240" w:lineRule="auto"/>
              <w:jc w:val="both"/>
              <w:rPr>
                <w:rFonts w:ascii="Times New Roman" w:hAnsi="Times New Roman" w:cs="Times New Roman"/>
                <w:sz w:val="24"/>
                <w:szCs w:val="24"/>
              </w:rPr>
            </w:pPr>
          </w:p>
        </w:tc>
      </w:tr>
      <w:tr w:rsidR="00E455E7" w:rsidRPr="00D73DA7" w:rsidTr="00D73DA7">
        <w:trPr>
          <w:jc w:val="center"/>
        </w:trPr>
        <w:tc>
          <w:tcPr>
            <w:tcW w:w="465" w:type="dxa"/>
          </w:tcPr>
          <w:p w:rsidR="00E455E7" w:rsidRPr="00D73DA7" w:rsidRDefault="00E455E7" w:rsidP="00D73DA7">
            <w:pPr>
              <w:spacing w:after="0" w:line="240" w:lineRule="auto"/>
              <w:rPr>
                <w:rFonts w:ascii="Times New Roman" w:hAnsi="Times New Roman" w:cs="Times New Roman"/>
                <w:sz w:val="24"/>
                <w:szCs w:val="24"/>
              </w:rPr>
            </w:pPr>
          </w:p>
        </w:tc>
        <w:tc>
          <w:tcPr>
            <w:tcW w:w="9145" w:type="dxa"/>
          </w:tcPr>
          <w:p w:rsidR="00E455E7" w:rsidRPr="00E455E7" w:rsidRDefault="00E455E7" w:rsidP="0080567F">
            <w:pPr>
              <w:spacing w:after="0" w:line="240" w:lineRule="auto"/>
              <w:jc w:val="both"/>
              <w:rPr>
                <w:rFonts w:ascii="Times New Roman" w:eastAsia="Times New Roman" w:hAnsi="Times New Roman" w:cs="Times New Roman"/>
                <w:sz w:val="24"/>
                <w:szCs w:val="24"/>
                <w:lang w:eastAsia="ru-RU"/>
              </w:rPr>
            </w:pPr>
            <w:r w:rsidRPr="00E455E7">
              <w:rPr>
                <w:rFonts w:ascii="Times New Roman" w:hAnsi="Times New Roman" w:cs="Times New Roman"/>
                <w:sz w:val="24"/>
                <w:szCs w:val="24"/>
              </w:rPr>
              <w:t>Расходы,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tc>
      </w:tr>
    </w:tbl>
    <w:p w:rsidR="00D73DA7" w:rsidRDefault="00D73DA7" w:rsidP="00E455E7">
      <w:pPr>
        <w:spacing w:after="0" w:line="240" w:lineRule="auto"/>
        <w:rPr>
          <w:rFonts w:ascii="Times New Roman" w:hAnsi="Times New Roman" w:cs="Times New Roman"/>
          <w:sz w:val="24"/>
          <w:szCs w:val="24"/>
        </w:rPr>
      </w:pPr>
    </w:p>
    <w:sectPr w:rsidR="00D73DA7" w:rsidSect="00E8720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05"/>
    <w:multiLevelType w:val="hybridMultilevel"/>
    <w:tmpl w:val="058C4650"/>
    <w:lvl w:ilvl="0" w:tplc="ADC6F1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EA0B95"/>
    <w:multiLevelType w:val="hybridMultilevel"/>
    <w:tmpl w:val="FAE6E3C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AF55416"/>
    <w:multiLevelType w:val="hybridMultilevel"/>
    <w:tmpl w:val="AC6C6078"/>
    <w:lvl w:ilvl="0" w:tplc="64DE08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8057CE"/>
    <w:multiLevelType w:val="multilevel"/>
    <w:tmpl w:val="8AA8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82"/>
    <w:rsid w:val="00560155"/>
    <w:rsid w:val="005A485C"/>
    <w:rsid w:val="0068799B"/>
    <w:rsid w:val="007246D3"/>
    <w:rsid w:val="00731409"/>
    <w:rsid w:val="0080567F"/>
    <w:rsid w:val="00876B7D"/>
    <w:rsid w:val="009C1B29"/>
    <w:rsid w:val="009F3787"/>
    <w:rsid w:val="00A14BDD"/>
    <w:rsid w:val="00A71564"/>
    <w:rsid w:val="00B77508"/>
    <w:rsid w:val="00BB412C"/>
    <w:rsid w:val="00C065B0"/>
    <w:rsid w:val="00D33528"/>
    <w:rsid w:val="00D526DA"/>
    <w:rsid w:val="00D73DA7"/>
    <w:rsid w:val="00E455E7"/>
    <w:rsid w:val="00E8720B"/>
    <w:rsid w:val="00EE3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B3F2"/>
  <w15:docId w15:val="{BF89A585-46C4-40C2-9403-76AA1159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0"/>
    <w:uiPriority w:val="9"/>
    <w:unhideWhenUsed/>
    <w:qFormat/>
    <w:rsid w:val="009F37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1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1564"/>
    <w:pPr>
      <w:ind w:left="720"/>
      <w:contextualSpacing/>
    </w:pPr>
  </w:style>
  <w:style w:type="character" w:customStyle="1" w:styleId="30">
    <w:name w:val="Заголовок 3 Знак"/>
    <w:basedOn w:val="a0"/>
    <w:link w:val="3"/>
    <w:uiPriority w:val="9"/>
    <w:rsid w:val="009F3787"/>
    <w:rPr>
      <w:rFonts w:asciiTheme="majorHAnsi" w:eastAsiaTheme="majorEastAsia" w:hAnsiTheme="majorHAnsi" w:cstheme="majorBidi"/>
      <w:b/>
      <w:bCs/>
      <w:color w:val="4F81BD" w:themeColor="accent1"/>
    </w:rPr>
  </w:style>
  <w:style w:type="paragraph" w:styleId="a5">
    <w:name w:val="Normal (Web)"/>
    <w:basedOn w:val="a"/>
    <w:uiPriority w:val="99"/>
    <w:unhideWhenUsed/>
    <w:rsid w:val="009F3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B412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958998">
      <w:bodyDiv w:val="1"/>
      <w:marLeft w:val="0"/>
      <w:marRight w:val="0"/>
      <w:marTop w:val="0"/>
      <w:marBottom w:val="0"/>
      <w:divBdr>
        <w:top w:val="none" w:sz="0" w:space="0" w:color="auto"/>
        <w:left w:val="none" w:sz="0" w:space="0" w:color="auto"/>
        <w:bottom w:val="none" w:sz="0" w:space="0" w:color="auto"/>
        <w:right w:val="none" w:sz="0" w:space="0" w:color="auto"/>
      </w:divBdr>
      <w:divsChild>
        <w:div w:id="798302234">
          <w:marLeft w:val="0"/>
          <w:marRight w:val="0"/>
          <w:marTop w:val="0"/>
          <w:marBottom w:val="0"/>
          <w:divBdr>
            <w:top w:val="none" w:sz="0" w:space="0" w:color="auto"/>
            <w:left w:val="none" w:sz="0" w:space="0" w:color="auto"/>
            <w:bottom w:val="none" w:sz="0" w:space="0" w:color="auto"/>
            <w:right w:val="none" w:sz="0" w:space="0" w:color="auto"/>
          </w:divBdr>
        </w:div>
      </w:divsChild>
    </w:div>
    <w:div w:id="564025588">
      <w:bodyDiv w:val="1"/>
      <w:marLeft w:val="0"/>
      <w:marRight w:val="0"/>
      <w:marTop w:val="0"/>
      <w:marBottom w:val="0"/>
      <w:divBdr>
        <w:top w:val="none" w:sz="0" w:space="0" w:color="auto"/>
        <w:left w:val="none" w:sz="0" w:space="0" w:color="auto"/>
        <w:bottom w:val="none" w:sz="0" w:space="0" w:color="auto"/>
        <w:right w:val="none" w:sz="0" w:space="0" w:color="auto"/>
      </w:divBdr>
    </w:div>
    <w:div w:id="658120647">
      <w:bodyDiv w:val="1"/>
      <w:marLeft w:val="0"/>
      <w:marRight w:val="0"/>
      <w:marTop w:val="0"/>
      <w:marBottom w:val="0"/>
      <w:divBdr>
        <w:top w:val="none" w:sz="0" w:space="0" w:color="auto"/>
        <w:left w:val="none" w:sz="0" w:space="0" w:color="auto"/>
        <w:bottom w:val="none" w:sz="0" w:space="0" w:color="auto"/>
        <w:right w:val="none" w:sz="0" w:space="0" w:color="auto"/>
      </w:divBdr>
    </w:div>
    <w:div w:id="1556315686">
      <w:bodyDiv w:val="1"/>
      <w:marLeft w:val="0"/>
      <w:marRight w:val="0"/>
      <w:marTop w:val="0"/>
      <w:marBottom w:val="0"/>
      <w:divBdr>
        <w:top w:val="none" w:sz="0" w:space="0" w:color="auto"/>
        <w:left w:val="none" w:sz="0" w:space="0" w:color="auto"/>
        <w:bottom w:val="none" w:sz="0" w:space="0" w:color="auto"/>
        <w:right w:val="none" w:sz="0" w:space="0" w:color="auto"/>
      </w:divBdr>
      <w:divsChild>
        <w:div w:id="1138184761">
          <w:marLeft w:val="0"/>
          <w:marRight w:val="0"/>
          <w:marTop w:val="0"/>
          <w:marBottom w:val="0"/>
          <w:divBdr>
            <w:top w:val="none" w:sz="0" w:space="0" w:color="auto"/>
            <w:left w:val="none" w:sz="0" w:space="0" w:color="auto"/>
            <w:bottom w:val="none" w:sz="0" w:space="0" w:color="auto"/>
            <w:right w:val="none" w:sz="0" w:space="0" w:color="auto"/>
          </w:divBdr>
        </w:div>
        <w:div w:id="1751151222">
          <w:marLeft w:val="0"/>
          <w:marRight w:val="0"/>
          <w:marTop w:val="0"/>
          <w:marBottom w:val="0"/>
          <w:divBdr>
            <w:top w:val="none" w:sz="0" w:space="0" w:color="auto"/>
            <w:left w:val="none" w:sz="0" w:space="0" w:color="auto"/>
            <w:bottom w:val="none" w:sz="0" w:space="0" w:color="auto"/>
            <w:right w:val="none" w:sz="0" w:space="0" w:color="auto"/>
          </w:divBdr>
        </w:div>
        <w:div w:id="945233134">
          <w:marLeft w:val="0"/>
          <w:marRight w:val="0"/>
          <w:marTop w:val="0"/>
          <w:marBottom w:val="0"/>
          <w:divBdr>
            <w:top w:val="none" w:sz="0" w:space="0" w:color="auto"/>
            <w:left w:val="none" w:sz="0" w:space="0" w:color="auto"/>
            <w:bottom w:val="none" w:sz="0" w:space="0" w:color="auto"/>
            <w:right w:val="none" w:sz="0" w:space="0" w:color="auto"/>
          </w:divBdr>
        </w:div>
      </w:divsChild>
    </w:div>
    <w:div w:id="188671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77583-7B8B-4294-AB12-4E6A8B09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1440</Words>
  <Characters>8212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Ратникова Татьяна Владимировна</dc:creator>
  <cp:lastModifiedBy>Худякова Елена Николаевна</cp:lastModifiedBy>
  <cp:revision>4</cp:revision>
  <dcterms:created xsi:type="dcterms:W3CDTF">2020-08-19T05:43:00Z</dcterms:created>
  <dcterms:modified xsi:type="dcterms:W3CDTF">2020-08-19T06:01:00Z</dcterms:modified>
</cp:coreProperties>
</file>